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6A" w:rsidRPr="008D726A" w:rsidRDefault="008D726A" w:rsidP="00ED0E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E2E2E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E2E2E"/>
          <w:sz w:val="28"/>
          <w:szCs w:val="28"/>
          <w:shd w:val="clear" w:color="auto" w:fill="FFFFFF"/>
        </w:rPr>
        <w:t xml:space="preserve">                                  </w:t>
      </w:r>
      <w:r w:rsidRPr="008D726A">
        <w:rPr>
          <w:rFonts w:ascii="Arial" w:hAnsi="Arial" w:cs="Arial"/>
          <w:b/>
          <w:bCs/>
          <w:color w:val="2E2E2E"/>
          <w:sz w:val="28"/>
          <w:szCs w:val="28"/>
          <w:u w:val="single"/>
          <w:shd w:val="clear" w:color="auto" w:fill="FFFFFF"/>
        </w:rPr>
        <w:t>Essential paper Summary:</w:t>
      </w:r>
    </w:p>
    <w:p w:rsidR="008D726A" w:rsidRDefault="008D726A" w:rsidP="00ED0E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E2E2E"/>
          <w:sz w:val="28"/>
          <w:szCs w:val="28"/>
          <w:shd w:val="clear" w:color="auto" w:fill="FFFFFF"/>
        </w:rPr>
      </w:pPr>
    </w:p>
    <w:p w:rsidR="008D726A" w:rsidRDefault="008D726A" w:rsidP="00ED0E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E2E2E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F16BC29" wp14:editId="763D3C92">
            <wp:extent cx="5730755" cy="2409825"/>
            <wp:effectExtent l="0" t="0" r="3810" b="0"/>
            <wp:docPr id="1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311" cy="24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25" w:rsidRPr="00506FB4" w:rsidRDefault="00ED0E51" w:rsidP="00BC1EF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E2E2E"/>
          <w:shd w:val="clear" w:color="auto" w:fill="FFFFFF"/>
        </w:rPr>
      </w:pPr>
      <w:r>
        <w:rPr>
          <w:rFonts w:ascii="Arial" w:hAnsi="Arial" w:cs="Arial"/>
          <w:b/>
          <w:bCs/>
          <w:color w:val="2E2E2E"/>
          <w:sz w:val="28"/>
          <w:szCs w:val="28"/>
          <w:shd w:val="clear" w:color="auto" w:fill="FFFFFF"/>
        </w:rPr>
        <w:br/>
      </w:r>
      <w:r w:rsidR="00BC1EF4" w:rsidRPr="00506FB4">
        <w:rPr>
          <w:rFonts w:ascii="Arial" w:hAnsi="Arial" w:cs="Arial"/>
          <w:color w:val="2E2E2E"/>
          <w:shd w:val="clear" w:color="auto" w:fill="FFFFFF"/>
        </w:rPr>
        <w:t xml:space="preserve">-From the graph, the haem groups are major regulators in the C5 pathway, Haem A Haem L, Haem D and Haem F in particular are linked to increasing ALA production. Whereas Hem B, </w:t>
      </w:r>
      <w:proofErr w:type="spellStart"/>
      <w:r w:rsidR="00BC1EF4" w:rsidRPr="00506FB4">
        <w:rPr>
          <w:rFonts w:ascii="Arial" w:hAnsi="Arial" w:cs="Arial"/>
          <w:color w:val="2E2E2E"/>
          <w:shd w:val="clear" w:color="auto" w:fill="FFFFFF"/>
        </w:rPr>
        <w:t>HemG</w:t>
      </w:r>
      <w:proofErr w:type="spellEnd"/>
      <w:r w:rsidR="00BC1EF4" w:rsidRPr="00506FB4">
        <w:rPr>
          <w:rFonts w:ascii="Arial" w:hAnsi="Arial" w:cs="Arial"/>
          <w:color w:val="2E2E2E"/>
          <w:shd w:val="clear" w:color="auto" w:fill="FFFFFF"/>
        </w:rPr>
        <w:t xml:space="preserve"> and Hem H diminished ALA production. </w:t>
      </w:r>
    </w:p>
    <w:p w:rsidR="009F0425" w:rsidRPr="00506FB4" w:rsidRDefault="009F0425" w:rsidP="009F0425">
      <w:pPr>
        <w:tabs>
          <w:tab w:val="left" w:pos="1620"/>
        </w:tabs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</w:pPr>
      <w:r w:rsidRPr="00506FB4">
        <w:rPr>
          <w:rFonts w:ascii="Arial" w:hAnsi="Arial" w:cs="Arial"/>
          <w:color w:val="2E2E2E"/>
          <w:sz w:val="24"/>
          <w:szCs w:val="24"/>
          <w:shd w:val="clear" w:color="auto" w:fill="FFFFFF"/>
        </w:rPr>
        <w:t>-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 Hem</w:t>
      </w:r>
      <w:r w:rsidR="00D43709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 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B is a key control node and might be feedback inhibited by the intermediate </w:t>
      </w:r>
      <w:proofErr w:type="spellStart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protoporphyrinogen</w:t>
      </w:r>
      <w:proofErr w:type="spellEnd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 IX</w:t>
      </w:r>
    </w:p>
    <w:p w:rsidR="00BC1EF4" w:rsidRPr="00506FB4" w:rsidRDefault="00BC1EF4" w:rsidP="00BC1EF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E2E2E"/>
          <w:shd w:val="clear" w:color="auto" w:fill="FFFFFF"/>
        </w:rPr>
      </w:pPr>
      <w:r w:rsidRPr="00506FB4">
        <w:rPr>
          <w:rFonts w:ascii="Arial" w:hAnsi="Arial" w:cs="Arial"/>
          <w:color w:val="2E2E2E"/>
          <w:shd w:val="clear" w:color="auto" w:fill="FFFFFF"/>
        </w:rPr>
        <w:t xml:space="preserve">-C5 pathway results in the biosynthesis of ALA from glutamate. </w:t>
      </w:r>
    </w:p>
    <w:p w:rsidR="001B69A8" w:rsidRPr="00506FB4" w:rsidRDefault="00BC1EF4" w:rsidP="009F042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E2E2E"/>
          <w:shd w:val="clear" w:color="auto" w:fill="FFFFFF"/>
        </w:rPr>
      </w:pPr>
      <w:r w:rsidRPr="00506FB4">
        <w:rPr>
          <w:rFonts w:ascii="Arial" w:hAnsi="Arial" w:cs="Arial"/>
          <w:color w:val="222222"/>
          <w:spacing w:val="3"/>
          <w:shd w:val="clear" w:color="auto" w:fill="FFFFFF"/>
        </w:rPr>
        <w:t xml:space="preserve"> </w:t>
      </w:r>
      <w:r w:rsidR="009F0425" w:rsidRPr="00506FB4">
        <w:rPr>
          <w:rFonts w:ascii="Arial" w:hAnsi="Arial" w:cs="Arial"/>
          <w:color w:val="222222"/>
          <w:spacing w:val="3"/>
          <w:shd w:val="clear" w:color="auto" w:fill="FFFFFF"/>
        </w:rPr>
        <w:t xml:space="preserve">-We need to find a way to </w:t>
      </w:r>
      <w:r w:rsidR="001B69A8" w:rsidRPr="00506FB4">
        <w:rPr>
          <w:rFonts w:ascii="Arial" w:hAnsi="Arial" w:cs="Arial"/>
          <w:color w:val="222222"/>
          <w:spacing w:val="3"/>
          <w:shd w:val="clear" w:color="auto" w:fill="FFFFFF"/>
        </w:rPr>
        <w:t xml:space="preserve">remove </w:t>
      </w:r>
      <w:r w:rsidR="001B69A8" w:rsidRPr="00506FB4">
        <w:rPr>
          <w:rFonts w:ascii="Arial" w:hAnsi="Arial" w:cs="Arial"/>
          <w:color w:val="222222"/>
          <w:spacing w:val="3"/>
          <w:shd w:val="clear" w:color="auto" w:fill="FFFFFF"/>
        </w:rPr>
        <w:t>glycine and succinate</w:t>
      </w:r>
    </w:p>
    <w:p w:rsidR="001B69A8" w:rsidRPr="00506FB4" w:rsidRDefault="001B69A8" w:rsidP="00ED0E51">
      <w:pPr>
        <w:tabs>
          <w:tab w:val="left" w:pos="1620"/>
        </w:tabs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</w:pPr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-</w:t>
      </w:r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hemA</w:t>
      </w:r>
      <w:hyperlink r:id="rId5" w:anchor="ref17" w:tooltip="Kang, Z., Wang, Y., Gu, P., Wang, Q. &amp; Qi, Q. Engineering Escherichia coli for efficient production of 5-aminolevulinic acid from glucose. Metab Eng 13, 492–498 (2011)." w:history="1">
        <w:r w:rsidRPr="00506FB4">
          <w:rPr>
            <w:rStyle w:val="Hyperlink"/>
            <w:rFonts w:ascii="Arial" w:hAnsi="Arial" w:cs="Arial"/>
            <w:color w:val="006699"/>
            <w:spacing w:val="3"/>
            <w:sz w:val="24"/>
            <w:szCs w:val="24"/>
            <w:shd w:val="clear" w:color="auto" w:fill="FFFFFF"/>
          </w:rPr>
          <w:t>17</w:t>
        </w:r>
      </w:hyperlink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  <w:vertAlign w:val="superscript"/>
        </w:rPr>
        <w:t>,</w:t>
      </w:r>
      <w:hyperlink r:id="rId6" w:anchor="ref18" w:tooltip="Wang, L., Wilson, S. &amp; Elliott, T. A mutant HemA protein with positive charge close to the N terminus is stabilized against heme-regulated proteolysis in Salmonella typhimurium. J Bacteriol 181, 6033–6041 (1999)." w:history="1">
        <w:r w:rsidRPr="00506FB4">
          <w:rPr>
            <w:rStyle w:val="Hyperlink"/>
            <w:rFonts w:ascii="Arial" w:hAnsi="Arial" w:cs="Arial"/>
            <w:color w:val="006699"/>
            <w:spacing w:val="3"/>
            <w:sz w:val="24"/>
            <w:szCs w:val="24"/>
            <w:shd w:val="clear" w:color="auto" w:fill="FFFFFF"/>
          </w:rPr>
          <w:t>18</w:t>
        </w:r>
      </w:hyperlink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  <w:vertAlign w:val="superscript"/>
        </w:rPr>
        <w:t>,</w:t>
      </w:r>
      <w:hyperlink r:id="rId7" w:anchor="ref19" w:tooltip="Wang, L., Elliott, M. &amp; Elliott, T. Conditional stability of the HemA protein (glutamyl-tRNA reductase) regulates heme biosynthesis in Salmonella typhimurium. J Bacteriol 181, 1211–1219 (1999)." w:history="1">
        <w:r w:rsidRPr="00506FB4">
          <w:rPr>
            <w:rStyle w:val="Hyperlink"/>
            <w:rFonts w:ascii="Arial" w:hAnsi="Arial" w:cs="Arial"/>
            <w:color w:val="006699"/>
            <w:spacing w:val="3"/>
            <w:sz w:val="24"/>
            <w:szCs w:val="24"/>
            <w:shd w:val="clear" w:color="auto" w:fill="FFFFFF"/>
          </w:rPr>
          <w:t>19</w:t>
        </w:r>
      </w:hyperlink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  <w:vertAlign w:val="superscript"/>
        </w:rPr>
        <w:t>,</w:t>
      </w:r>
      <w:hyperlink r:id="rId8" w:anchor="ref20" w:tooltip="Jones, A. M. &amp; Elliott, T. A purified mutant HemA protein from Salmonella enterica serovar Typhimurium lacks bound heme and is defective for heme-mediated regulation in vivo. FEMS Microbiol Lett 307, 41–47 (2010)." w:history="1">
        <w:r w:rsidRPr="00506FB4">
          <w:rPr>
            <w:rStyle w:val="Hyperlink"/>
            <w:rFonts w:ascii="Arial" w:hAnsi="Arial" w:cs="Arial"/>
            <w:color w:val="006699"/>
            <w:spacing w:val="3"/>
            <w:sz w:val="24"/>
            <w:szCs w:val="24"/>
            <w:shd w:val="clear" w:color="auto" w:fill="FFFFFF"/>
          </w:rPr>
          <w:t>20</w:t>
        </w:r>
      </w:hyperlink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(encodes </w:t>
      </w:r>
      <w:proofErr w:type="spellStart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glutamyl-tRNA</w:t>
      </w:r>
      <w:proofErr w:type="spellEnd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 reductase,</w:t>
      </w:r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 xml:space="preserve">Salmonella </w:t>
      </w:r>
      <w:proofErr w:type="spellStart"/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arizona</w:t>
      </w:r>
      <w:proofErr w:type="spellEnd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) and</w:t>
      </w:r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proofErr w:type="spellStart"/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hemL</w:t>
      </w:r>
      <w:proofErr w:type="spellEnd"/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(encodes glutamate-1-semialdehyde aminotransferase,</w:t>
      </w:r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E. coli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) in</w:t>
      </w:r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E. coli</w:t>
      </w:r>
    </w:p>
    <w:p w:rsidR="001B69A8" w:rsidRPr="00506FB4" w:rsidRDefault="001B69A8" w:rsidP="00ED0E51">
      <w:pPr>
        <w:tabs>
          <w:tab w:val="left" w:pos="1620"/>
        </w:tabs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</w:pP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-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overexpression of</w:t>
      </w:r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proofErr w:type="spellStart"/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rhtA</w:t>
      </w:r>
      <w:proofErr w:type="spellEnd"/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(encodes a membrane protein for threonine and </w:t>
      </w:r>
      <w:proofErr w:type="spellStart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homoserine</w:t>
      </w:r>
      <w:proofErr w:type="spellEnd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 exporting,</w:t>
      </w:r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E. coli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) and optimization of minimal medium composition and cultivation process</w:t>
      </w:r>
      <w:r w:rsidR="009F0425"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 also increases ALA. </w:t>
      </w:r>
    </w:p>
    <w:p w:rsidR="00A05A3C" w:rsidRPr="00506FB4" w:rsidRDefault="00A05A3C" w:rsidP="00ED0E51">
      <w:pPr>
        <w:tabs>
          <w:tab w:val="left" w:pos="1620"/>
        </w:tabs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</w:pP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-Need to know more about haem regulation methods</w:t>
      </w:r>
    </w:p>
    <w:p w:rsidR="00A05A3C" w:rsidRPr="00506FB4" w:rsidRDefault="00A05A3C" w:rsidP="00ED0E51">
      <w:pPr>
        <w:tabs>
          <w:tab w:val="left" w:pos="1620"/>
        </w:tabs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</w:pP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-Express genes using l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ow-copy number vector pCDFDuet-1 </w:t>
      </w:r>
      <w:proofErr w:type="spellStart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in</w:t>
      </w:r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E</w:t>
      </w:r>
      <w:proofErr w:type="spellEnd"/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 xml:space="preserve">. </w:t>
      </w:r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C</w:t>
      </w:r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oli</w:t>
      </w:r>
    </w:p>
    <w:p w:rsidR="00A05A3C" w:rsidRPr="00506FB4" w:rsidRDefault="00C707A6" w:rsidP="00ED0E51">
      <w:pPr>
        <w:tabs>
          <w:tab w:val="left" w:pos="1620"/>
        </w:tabs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</w:pP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-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In particular, up-regulation of</w:t>
      </w:r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proofErr w:type="spellStart"/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hemB</w:t>
      </w:r>
      <w:proofErr w:type="spellEnd"/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resulted in reduced biomass and glucose consumption which is likely due to the accumulation of the harmful intermediate </w:t>
      </w:r>
      <w:proofErr w:type="spellStart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porphobilinogen</w:t>
      </w:r>
      <w:proofErr w:type="spellEnd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 (PBG) and its derivatives</w:t>
      </w:r>
      <w:hyperlink r:id="rId9" w:anchor="ref12" w:tooltip="van der Werf, M. J. &amp; Zeikus, J. G. 5-Aminolevulinate production by Escherichia coli containing the Rhodobacter sphaeroides hemA gene. Appl Environ Microbiol 62, 3560–3566 (1996)." w:history="1">
        <w:r w:rsidRPr="00506FB4">
          <w:rPr>
            <w:rStyle w:val="Hyperlink"/>
            <w:rFonts w:ascii="Arial" w:hAnsi="Arial" w:cs="Arial"/>
            <w:color w:val="006699"/>
            <w:spacing w:val="3"/>
            <w:sz w:val="24"/>
            <w:szCs w:val="24"/>
            <w:u w:val="none"/>
            <w:shd w:val="clear" w:color="auto" w:fill="FFFFFF"/>
          </w:rPr>
          <w:t>12</w:t>
        </w:r>
      </w:hyperlink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– </w:t>
      </w:r>
      <w:bookmarkStart w:id="0" w:name="_GoBack"/>
      <w:r w:rsidR="00506FB4" w:rsidRPr="00D43709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So possibly downregulate Haem B?</w:t>
      </w:r>
      <w:bookmarkEnd w:id="0"/>
    </w:p>
    <w:p w:rsidR="00C707A6" w:rsidRPr="00506FB4" w:rsidRDefault="008131F9" w:rsidP="00ED0E51">
      <w:pPr>
        <w:tabs>
          <w:tab w:val="left" w:pos="1620"/>
        </w:tabs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</w:pPr>
      <w:r w:rsidRPr="00506FB4">
        <w:rPr>
          <w:rFonts w:ascii="Arial" w:hAnsi="Arial" w:cs="Arial"/>
          <w:sz w:val="24"/>
          <w:szCs w:val="24"/>
        </w:rPr>
        <w:t>-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Interestingly, overexpression of</w:t>
      </w:r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proofErr w:type="spellStart"/>
      <w:r w:rsidRPr="00506FB4">
        <w:rPr>
          <w:rFonts w:ascii="Arial" w:hAnsi="Arial" w:cs="Arial"/>
          <w:i/>
          <w:iCs/>
          <w:color w:val="222222"/>
          <w:spacing w:val="3"/>
          <w:sz w:val="24"/>
          <w:szCs w:val="24"/>
          <w:shd w:val="clear" w:color="auto" w:fill="FFFFFF"/>
        </w:rPr>
        <w:t>hemG</w:t>
      </w:r>
      <w:proofErr w:type="spellEnd"/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resulted in more biomass coupled with a long lag phase which is likely due to its direct involvement in energy generation</w:t>
      </w:r>
      <w:hyperlink r:id="rId10" w:anchor="ref26" w:tooltip="Möbius, K. et al. Heme biosynthesis is coupled to electron transport chains for energy generation. Proc Natl Acad Sci USA 107, 10436–10441 (2010)." w:history="1">
        <w:r w:rsidRPr="00506FB4">
          <w:rPr>
            <w:rStyle w:val="Hyperlink"/>
            <w:rFonts w:ascii="Arial" w:hAnsi="Arial" w:cs="Arial"/>
            <w:color w:val="006699"/>
            <w:spacing w:val="3"/>
            <w:sz w:val="24"/>
            <w:szCs w:val="24"/>
            <w:u w:val="none"/>
            <w:shd w:val="clear" w:color="auto" w:fill="FFFFFF"/>
          </w:rPr>
          <w:t>26</w:t>
        </w:r>
      </w:hyperlink>
      <w:r w:rsidRPr="00506FB4">
        <w:rPr>
          <w:rStyle w:val="apple-converted-space"/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and the toxic intermediate </w:t>
      </w:r>
      <w:proofErr w:type="spellStart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protoporphyrin</w:t>
      </w:r>
      <w:proofErr w:type="spellEnd"/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 xml:space="preserve"> IX</w:t>
      </w:r>
      <w:hyperlink r:id="rId11" w:anchor="ref27" w:tooltip="Lermontova, I., Kruse, E., Mock, H. P. &amp; Grimm, B. Cloning and characterization of a plastidal and a mitochondrial isoform of tobacco protoporphyrinogen IX oxidase. Proc Natl Acad Sci USA 94, 8895–8900 (1997)." w:history="1">
        <w:r w:rsidRPr="00506FB4">
          <w:rPr>
            <w:rStyle w:val="Hyperlink"/>
            <w:rFonts w:ascii="Arial" w:hAnsi="Arial" w:cs="Arial"/>
            <w:color w:val="006699"/>
            <w:spacing w:val="3"/>
            <w:sz w:val="24"/>
            <w:szCs w:val="24"/>
            <w:u w:val="none"/>
            <w:shd w:val="clear" w:color="auto" w:fill="FFFFFF"/>
          </w:rPr>
          <w:t>27</w:t>
        </w:r>
      </w:hyperlink>
      <w:r w:rsidRPr="00506FB4">
        <w:rPr>
          <w:rFonts w:ascii="Arial" w:hAnsi="Arial" w:cs="Arial"/>
          <w:color w:val="222222"/>
          <w:spacing w:val="3"/>
          <w:sz w:val="24"/>
          <w:szCs w:val="24"/>
          <w:shd w:val="clear" w:color="auto" w:fill="FFFFFF"/>
        </w:rPr>
        <w:t>.</w:t>
      </w:r>
    </w:p>
    <w:p w:rsidR="001877E2" w:rsidRDefault="001877E2" w:rsidP="00ED0E51">
      <w:pPr>
        <w:tabs>
          <w:tab w:val="left" w:pos="1620"/>
        </w:tabs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</w:pPr>
    </w:p>
    <w:p w:rsidR="001877E2" w:rsidRPr="00506FB4" w:rsidRDefault="001877E2" w:rsidP="00ED0E51">
      <w:pPr>
        <w:tabs>
          <w:tab w:val="left" w:pos="1620"/>
        </w:tabs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  <w:r w:rsidRPr="00506FB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-</w:t>
      </w:r>
      <w:r w:rsidRPr="00506FB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The results suggested that high-level overexpression of the upstream genes</w:t>
      </w:r>
      <w:r w:rsidRPr="00506FB4">
        <w:rPr>
          <w:rStyle w:val="apple-converted-space"/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 </w:t>
      </w:r>
      <w:proofErr w:type="spellStart"/>
      <w:r w:rsidRPr="00506FB4">
        <w:rPr>
          <w:rFonts w:ascii="Arial" w:hAnsi="Arial" w:cs="Arial"/>
          <w:i/>
          <w:iCs/>
          <w:color w:val="FF0000"/>
          <w:spacing w:val="3"/>
          <w:sz w:val="24"/>
          <w:szCs w:val="24"/>
          <w:shd w:val="clear" w:color="auto" w:fill="FFFFFF"/>
        </w:rPr>
        <w:t>hemA</w:t>
      </w:r>
      <w:r w:rsidRPr="00506FB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  <w:vertAlign w:val="superscript"/>
        </w:rPr>
        <w:t>s</w:t>
      </w:r>
      <w:proofErr w:type="spellEnd"/>
      <w:r w:rsidRPr="00506FB4">
        <w:rPr>
          <w:rStyle w:val="apple-converted-space"/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and</w:t>
      </w:r>
      <w:r w:rsidRPr="00506FB4">
        <w:rPr>
          <w:rStyle w:val="apple-converted-space"/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 </w:t>
      </w:r>
      <w:proofErr w:type="spellStart"/>
      <w:r w:rsidRPr="00506FB4">
        <w:rPr>
          <w:rFonts w:ascii="Arial" w:hAnsi="Arial" w:cs="Arial"/>
          <w:i/>
          <w:iCs/>
          <w:color w:val="FF0000"/>
          <w:spacing w:val="3"/>
          <w:sz w:val="24"/>
          <w:szCs w:val="24"/>
          <w:shd w:val="clear" w:color="auto" w:fill="FFFFFF"/>
        </w:rPr>
        <w:t>hemL</w:t>
      </w:r>
      <w:proofErr w:type="spellEnd"/>
      <w:r w:rsidRPr="00506FB4">
        <w:rPr>
          <w:rStyle w:val="apple-converted-space"/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 xml:space="preserve">as well as the downstream </w:t>
      </w:r>
      <w:proofErr w:type="spellStart"/>
      <w:r w:rsidRPr="00506FB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gene</w:t>
      </w:r>
      <w:r w:rsidRPr="00506FB4">
        <w:rPr>
          <w:rFonts w:ascii="Arial" w:hAnsi="Arial" w:cs="Arial"/>
          <w:i/>
          <w:iCs/>
          <w:color w:val="FF0000"/>
          <w:spacing w:val="3"/>
          <w:sz w:val="24"/>
          <w:szCs w:val="24"/>
          <w:shd w:val="clear" w:color="auto" w:fill="FFFFFF"/>
        </w:rPr>
        <w:t>hemF</w:t>
      </w:r>
      <w:proofErr w:type="spellEnd"/>
      <w:r w:rsidRPr="00506FB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, and moderate overexpression of the downstream gene</w:t>
      </w:r>
      <w:r w:rsidRPr="00506FB4">
        <w:rPr>
          <w:rStyle w:val="apple-converted-space"/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 </w:t>
      </w:r>
      <w:proofErr w:type="spellStart"/>
      <w:r w:rsidRPr="00506FB4">
        <w:rPr>
          <w:rFonts w:ascii="Arial" w:hAnsi="Arial" w:cs="Arial"/>
          <w:i/>
          <w:iCs/>
          <w:color w:val="FF0000"/>
          <w:spacing w:val="3"/>
          <w:sz w:val="24"/>
          <w:szCs w:val="24"/>
          <w:shd w:val="clear" w:color="auto" w:fill="FFFFFF"/>
        </w:rPr>
        <w:t>hemD</w:t>
      </w:r>
      <w:proofErr w:type="spellEnd"/>
      <w:r w:rsidRPr="00506FB4">
        <w:rPr>
          <w:rStyle w:val="apple-converted-space"/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 </w:t>
      </w:r>
      <w:r w:rsidRPr="00506FB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 xml:space="preserve">are </w:t>
      </w:r>
      <w:proofErr w:type="spellStart"/>
      <w:r w:rsidRPr="00506FB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favorable</w:t>
      </w:r>
      <w:proofErr w:type="spellEnd"/>
      <w:r w:rsidRPr="00506FB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 xml:space="preserve"> to ALA accumulation.</w:t>
      </w:r>
    </w:p>
    <w:p w:rsidR="00283B29" w:rsidRDefault="00283B29" w:rsidP="00ED0E51">
      <w:pPr>
        <w:tabs>
          <w:tab w:val="left" w:pos="1620"/>
        </w:tabs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</w:pP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lastRenderedPageBreak/>
        <w:t>-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Furthermore,</w:t>
      </w:r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 </w:t>
      </w:r>
      <w:r>
        <w:rPr>
          <w:rFonts w:ascii="Times" w:hAnsi="Times" w:cs="Times"/>
          <w:i/>
          <w:iCs/>
          <w:color w:val="222222"/>
          <w:spacing w:val="3"/>
          <w:sz w:val="26"/>
          <w:szCs w:val="26"/>
          <w:shd w:val="clear" w:color="auto" w:fill="FFFFFF"/>
        </w:rPr>
        <w:t>E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 </w:t>
      </w:r>
      <w:r>
        <w:rPr>
          <w:rFonts w:ascii="Times" w:hAnsi="Times" w:cs="Times"/>
          <w:i/>
          <w:iCs/>
          <w:color w:val="222222"/>
          <w:spacing w:val="3"/>
          <w:sz w:val="26"/>
          <w:szCs w:val="26"/>
          <w:shd w:val="clear" w:color="auto" w:fill="FFFFFF"/>
        </w:rPr>
        <w:t>coli</w:t>
      </w:r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 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LAG with overexpression of</w:t>
      </w:r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" w:hAnsi="Times" w:cs="Times"/>
          <w:i/>
          <w:iCs/>
          <w:color w:val="222222"/>
          <w:spacing w:val="3"/>
          <w:sz w:val="26"/>
          <w:szCs w:val="26"/>
          <w:shd w:val="clear" w:color="auto" w:fill="FFFFFF"/>
        </w:rPr>
        <w:t>hemG</w:t>
      </w:r>
      <w:proofErr w:type="spellEnd"/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 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gave rise to a substantial increase in </w:t>
      </w:r>
      <w:proofErr w:type="spellStart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HemB</w:t>
      </w:r>
      <w:proofErr w:type="spellEnd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 activity (22.21 U mg</w:t>
      </w:r>
      <w:r>
        <w:rPr>
          <w:rFonts w:ascii="Times" w:hAnsi="Times" w:cs="Times"/>
          <w:color w:val="222222"/>
          <w:spacing w:val="3"/>
          <w:sz w:val="19"/>
          <w:szCs w:val="19"/>
          <w:shd w:val="clear" w:color="auto" w:fill="FFFFFF"/>
          <w:vertAlign w:val="superscript"/>
        </w:rPr>
        <w:t>−1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), which might be attributed to the direct activation by </w:t>
      </w:r>
      <w:proofErr w:type="spellStart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protoporphyrin</w:t>
      </w:r>
      <w:proofErr w:type="spellEnd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 IX or the weakened inhibition that caused by decreased </w:t>
      </w:r>
      <w:proofErr w:type="spellStart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protoporphyrinogen</w:t>
      </w:r>
      <w:proofErr w:type="spellEnd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 IX</w:t>
      </w:r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 </w:t>
      </w:r>
    </w:p>
    <w:p w:rsidR="00D461E1" w:rsidRDefault="00D461E1" w:rsidP="00ED0E51">
      <w:pPr>
        <w:tabs>
          <w:tab w:val="left" w:pos="1620"/>
        </w:tabs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</w:pP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-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In this study, after investigation and identification of the four positive key genes towards ALA, the </w:t>
      </w:r>
      <w:proofErr w:type="spellStart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heme</w:t>
      </w:r>
      <w:proofErr w:type="spellEnd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 biosynthesis pathway was further optimized with two compatible plasmids pRSFDuet-1 (high-copy number) and pETDuet-1 (medium-copy number) according to previous results. As we expected, the production of ALA was significantly increased with an optimized combination of the increased flux towards ALA.</w:t>
      </w:r>
    </w:p>
    <w:p w:rsidR="008D726A" w:rsidRDefault="008D726A" w:rsidP="00ED0E51">
      <w:pPr>
        <w:tabs>
          <w:tab w:val="left" w:pos="1620"/>
        </w:tabs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</w:pP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-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One side, the results demonstrated that moderate expression of </w:t>
      </w:r>
      <w:proofErr w:type="spellStart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HemD</w:t>
      </w:r>
      <w:proofErr w:type="spellEnd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 is crucial to ALA accumulation since overexpression of </w:t>
      </w:r>
      <w:proofErr w:type="spellStart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HemD</w:t>
      </w:r>
      <w:proofErr w:type="spellEnd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 not only up-regulates the upstream genes but also draws more flux to do</w:t>
      </w:r>
      <w:r w:rsidR="00D43709"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wnstream reactions from ALA. </w:t>
      </w:r>
    </w:p>
    <w:p w:rsidR="008D726A" w:rsidRDefault="008D726A" w:rsidP="00ED0E51">
      <w:pPr>
        <w:tabs>
          <w:tab w:val="left" w:pos="1620"/>
        </w:tabs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</w:pPr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-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In comparison, the strategy of down-regulating </w:t>
      </w:r>
      <w:proofErr w:type="spellStart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HemB</w:t>
      </w:r>
      <w:proofErr w:type="spellEnd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 with overexpression of </w:t>
      </w:r>
      <w:proofErr w:type="spellStart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HemF</w:t>
      </w:r>
      <w:proofErr w:type="spellEnd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 was an alternative to improve ALA production.</w:t>
      </w:r>
    </w:p>
    <w:p w:rsidR="008D726A" w:rsidRDefault="008D726A" w:rsidP="00ED0E51">
      <w:pPr>
        <w:tabs>
          <w:tab w:val="left" w:pos="1620"/>
        </w:tabs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</w:pP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- Use </w:t>
      </w:r>
      <w:r>
        <w:rPr>
          <w:rFonts w:ascii="Times" w:hAnsi="Times" w:cs="Times"/>
          <w:i/>
          <w:iCs/>
          <w:color w:val="222222"/>
          <w:spacing w:val="3"/>
          <w:sz w:val="26"/>
          <w:szCs w:val="26"/>
          <w:shd w:val="clear" w:color="auto" w:fill="FFFFFF"/>
        </w:rPr>
        <w:t>E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 </w:t>
      </w:r>
      <w:r>
        <w:rPr>
          <w:rFonts w:ascii="Times" w:hAnsi="Times" w:cs="Times"/>
          <w:i/>
          <w:iCs/>
          <w:color w:val="222222"/>
          <w:spacing w:val="3"/>
          <w:sz w:val="26"/>
          <w:szCs w:val="26"/>
          <w:shd w:val="clear" w:color="auto" w:fill="FFFFFF"/>
        </w:rPr>
        <w:t>coli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BL21 (DE3) was used as host for gene expression due to the T7 RNA polymerase.</w:t>
      </w:r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 </w:t>
      </w:r>
      <w:r>
        <w:rPr>
          <w:rFonts w:ascii="Times" w:hAnsi="Times" w:cs="Times"/>
          <w:i/>
          <w:iCs/>
          <w:color w:val="222222"/>
          <w:spacing w:val="3"/>
          <w:sz w:val="26"/>
          <w:szCs w:val="26"/>
          <w:shd w:val="clear" w:color="auto" w:fill="FFFFFF"/>
        </w:rPr>
        <w:t>E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 </w:t>
      </w:r>
      <w:r>
        <w:rPr>
          <w:rFonts w:ascii="Times" w:hAnsi="Times" w:cs="Times"/>
          <w:i/>
          <w:iCs/>
          <w:color w:val="222222"/>
          <w:spacing w:val="3"/>
          <w:sz w:val="26"/>
          <w:szCs w:val="26"/>
          <w:shd w:val="clear" w:color="auto" w:fill="FFFFFF"/>
        </w:rPr>
        <w:t>coli</w:t>
      </w:r>
      <w:r>
        <w:rPr>
          <w:rStyle w:val="apple-converted-space"/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 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JM109 was used for DNA manipulations and plasmids construction.</w:t>
      </w:r>
    </w:p>
    <w:p w:rsidR="008D726A" w:rsidRDefault="008D726A" w:rsidP="00ED0E51">
      <w:pPr>
        <w:tabs>
          <w:tab w:val="left" w:pos="1620"/>
        </w:tabs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</w:pP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-</w:t>
      </w:r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Luria-</w:t>
      </w:r>
      <w:proofErr w:type="spellStart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>Bertani</w:t>
      </w:r>
      <w:proofErr w:type="spellEnd"/>
      <w:r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  <w:t xml:space="preserve"> (LB) medium </w:t>
      </w:r>
    </w:p>
    <w:p w:rsidR="001877E2" w:rsidRDefault="001877E2" w:rsidP="00ED0E51">
      <w:pPr>
        <w:tabs>
          <w:tab w:val="left" w:pos="1620"/>
        </w:tabs>
        <w:rPr>
          <w:rFonts w:ascii="Times" w:hAnsi="Times" w:cs="Times"/>
          <w:color w:val="222222"/>
          <w:spacing w:val="3"/>
          <w:sz w:val="26"/>
          <w:szCs w:val="26"/>
          <w:shd w:val="clear" w:color="auto" w:fill="FFFFFF"/>
        </w:rPr>
      </w:pPr>
    </w:p>
    <w:p w:rsidR="001877E2" w:rsidRDefault="001877E2" w:rsidP="00ED0E51">
      <w:pPr>
        <w:tabs>
          <w:tab w:val="left" w:pos="1620"/>
        </w:tabs>
      </w:pPr>
    </w:p>
    <w:sectPr w:rsidR="0018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1"/>
    <w:rsid w:val="001877E2"/>
    <w:rsid w:val="001B69A8"/>
    <w:rsid w:val="001D0ACF"/>
    <w:rsid w:val="00283B29"/>
    <w:rsid w:val="004748D3"/>
    <w:rsid w:val="00506FB4"/>
    <w:rsid w:val="00706F63"/>
    <w:rsid w:val="00780462"/>
    <w:rsid w:val="008131F9"/>
    <w:rsid w:val="008D726A"/>
    <w:rsid w:val="00907DDB"/>
    <w:rsid w:val="009F0425"/>
    <w:rsid w:val="00A05A3C"/>
    <w:rsid w:val="00B018CF"/>
    <w:rsid w:val="00B273E1"/>
    <w:rsid w:val="00BC1EF4"/>
    <w:rsid w:val="00C35A08"/>
    <w:rsid w:val="00C707A6"/>
    <w:rsid w:val="00D43709"/>
    <w:rsid w:val="00D461E1"/>
    <w:rsid w:val="00EB3E2E"/>
    <w:rsid w:val="00E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8F9F"/>
  <w15:chartTrackingRefBased/>
  <w15:docId w15:val="{45D88D80-84C8-4605-833A-5F0CE26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D0E51"/>
  </w:style>
  <w:style w:type="character" w:styleId="Hyperlink">
    <w:name w:val="Hyperlink"/>
    <w:basedOn w:val="DefaultParagraphFont"/>
    <w:uiPriority w:val="99"/>
    <w:semiHidden/>
    <w:unhideWhenUsed/>
    <w:rsid w:val="001D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articles/srep085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ture.com/articles/srep085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.com/articles/srep08584" TargetMode="External"/><Relationship Id="rId11" Type="http://schemas.openxmlformats.org/officeDocument/2006/relationships/hyperlink" Target="http://www.nature.com/articles/srep08584" TargetMode="External"/><Relationship Id="rId5" Type="http://schemas.openxmlformats.org/officeDocument/2006/relationships/hyperlink" Target="http://www.nature.com/articles/srep08584" TargetMode="External"/><Relationship Id="rId10" Type="http://schemas.openxmlformats.org/officeDocument/2006/relationships/hyperlink" Target="http://www.nature.com/articles/srep0858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ature.com/articles/srep08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Sarwary</dc:creator>
  <cp:keywords/>
  <dc:description/>
  <cp:lastModifiedBy>Reza Sarwary</cp:lastModifiedBy>
  <cp:revision>18</cp:revision>
  <dcterms:created xsi:type="dcterms:W3CDTF">2016-04-10T17:01:00Z</dcterms:created>
  <dcterms:modified xsi:type="dcterms:W3CDTF">2016-04-10T19:12:00Z</dcterms:modified>
</cp:coreProperties>
</file>