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79" w:rsidRPr="00DE6F6E" w:rsidRDefault="00624679">
      <w:r w:rsidRPr="00DE6F6E">
        <w:rPr>
          <w:u w:val="single"/>
        </w:rPr>
        <w:t xml:space="preserve">Development of a quick and simple DNA extraction method for use with </w:t>
      </w:r>
      <w:r w:rsidR="00050BC4" w:rsidRPr="00DE6F6E">
        <w:rPr>
          <w:u w:val="single"/>
        </w:rPr>
        <w:t>our</w:t>
      </w:r>
      <w:r w:rsidRPr="00DE6F6E">
        <w:rPr>
          <w:u w:val="single"/>
        </w:rPr>
        <w:t xml:space="preserve"> Shiga</w:t>
      </w:r>
      <w:r w:rsidR="00050BC4" w:rsidRPr="00DE6F6E">
        <w:rPr>
          <w:u w:val="single"/>
        </w:rPr>
        <w:t>-toxin detecting device</w:t>
      </w:r>
    </w:p>
    <w:p w:rsidR="001E4829" w:rsidRDefault="00050BC4">
      <w:r>
        <w:t xml:space="preserve">In order to use </w:t>
      </w:r>
      <w:r w:rsidRPr="007D7607">
        <w:t>Loop-mediated isothermal amplification</w:t>
      </w:r>
      <w:r w:rsidRPr="007D7607">
        <w:t xml:space="preserve"> </w:t>
      </w:r>
      <w:r w:rsidR="007D7607">
        <w:t xml:space="preserve">(LAMP) as the basis of the detection method of our device, it is necessary to </w:t>
      </w:r>
      <w:r w:rsidR="00FE0265">
        <w:t xml:space="preserve">include a DNA </w:t>
      </w:r>
      <w:r w:rsidR="007D7607">
        <w:t>extract</w:t>
      </w:r>
      <w:r w:rsidR="00FE0265">
        <w:t>ion step</w:t>
      </w:r>
      <w:r w:rsidR="001E4829">
        <w:t xml:space="preserve"> to</w:t>
      </w:r>
      <w:r w:rsidR="007D7607">
        <w:t xml:space="preserve"> </w:t>
      </w:r>
      <w:r w:rsidR="00FE0265">
        <w:t>obtain the template DNA from a sample</w:t>
      </w:r>
      <w:r w:rsidR="007D7607">
        <w:t xml:space="preserve">. </w:t>
      </w:r>
    </w:p>
    <w:p w:rsidR="004E5115" w:rsidRDefault="00630FBC">
      <w:r>
        <w:t xml:space="preserve">We explored the use of heat </w:t>
      </w:r>
      <w:r w:rsidR="001E4829">
        <w:t>lysis</w:t>
      </w:r>
      <w:r>
        <w:t xml:space="preserve"> </w:t>
      </w:r>
      <w:r w:rsidR="001E4829">
        <w:t>with different buffers to obtain template DNA</w:t>
      </w:r>
      <w:r w:rsidR="005E1191">
        <w:t xml:space="preserve"> from DH5-alpha competent </w:t>
      </w:r>
      <w:r w:rsidR="005E1191" w:rsidRPr="005E1191">
        <w:rPr>
          <w:i/>
        </w:rPr>
        <w:t>Escherichia coli</w:t>
      </w:r>
      <w:r w:rsidR="005E1191">
        <w:t xml:space="preserve"> previously transformed with </w:t>
      </w:r>
      <w:proofErr w:type="spellStart"/>
      <w:r w:rsidR="005E1191">
        <w:t>pGLO</w:t>
      </w:r>
      <w:proofErr w:type="spellEnd"/>
      <w:r w:rsidR="005E1191">
        <w:t xml:space="preserve"> plasmid</w:t>
      </w:r>
      <w:r w:rsidR="001D0B1C">
        <w:t xml:space="preserve"> (</w:t>
      </w:r>
      <w:proofErr w:type="spellStart"/>
      <w:r w:rsidR="001D0B1C">
        <w:t>BioRad</w:t>
      </w:r>
      <w:proofErr w:type="spellEnd"/>
      <w:r w:rsidR="001D0B1C">
        <w:t>)</w:t>
      </w:r>
      <w:r w:rsidR="001E4829">
        <w:t>.</w:t>
      </w:r>
      <w:r w:rsidR="004E5115">
        <w:t xml:space="preserve"> This extraction method is simple and c</w:t>
      </w:r>
      <w:r w:rsidR="003D455D">
        <w:t>ould potentially</w:t>
      </w:r>
      <w:r w:rsidR="004E5115">
        <w:t xml:space="preserve"> be incorporated as an automated step in our device.</w:t>
      </w:r>
      <w:r w:rsidR="001E4829">
        <w:t xml:space="preserve"> </w:t>
      </w:r>
    </w:p>
    <w:p w:rsidR="001E4829" w:rsidRDefault="001E4829">
      <w:r>
        <w:t>We prepared three buffers with varying compositions</w:t>
      </w:r>
      <w:r w:rsidR="0030601C">
        <w:t>, adjusting their pH to 8.0</w:t>
      </w:r>
      <w:r>
        <w:t xml:space="preserve">: </w:t>
      </w:r>
    </w:p>
    <w:p w:rsidR="0030601C" w:rsidRPr="0030601C" w:rsidRDefault="001E4829" w:rsidP="001E4829">
      <w:pPr>
        <w:pStyle w:val="Prrafodelista"/>
        <w:numPr>
          <w:ilvl w:val="0"/>
          <w:numId w:val="1"/>
        </w:numPr>
        <w:rPr>
          <w:u w:val="single"/>
        </w:rPr>
      </w:pPr>
      <w:proofErr w:type="spellStart"/>
      <w:r>
        <w:t>Tris-HCl</w:t>
      </w:r>
      <w:proofErr w:type="spellEnd"/>
      <w:r>
        <w:t xml:space="preserve">, </w:t>
      </w:r>
    </w:p>
    <w:p w:rsidR="0030601C" w:rsidRPr="0030601C" w:rsidRDefault="0030601C" w:rsidP="001E4829">
      <w:pPr>
        <w:pStyle w:val="Prrafodelista"/>
        <w:numPr>
          <w:ilvl w:val="0"/>
          <w:numId w:val="1"/>
        </w:numPr>
        <w:rPr>
          <w:u w:val="single"/>
        </w:rPr>
      </w:pPr>
      <w:proofErr w:type="spellStart"/>
      <w:r>
        <w:t>Tris-HCl</w:t>
      </w:r>
      <w:proofErr w:type="spellEnd"/>
      <w:r>
        <w:t xml:space="preserve"> + EDTA (TE)</w:t>
      </w:r>
    </w:p>
    <w:p w:rsidR="00624679" w:rsidRPr="0030601C" w:rsidRDefault="001E4829" w:rsidP="001E4829">
      <w:pPr>
        <w:pStyle w:val="Prrafodelista"/>
        <w:numPr>
          <w:ilvl w:val="0"/>
          <w:numId w:val="1"/>
        </w:numPr>
        <w:rPr>
          <w:u w:val="single"/>
        </w:rPr>
      </w:pPr>
      <w:proofErr w:type="spellStart"/>
      <w:r w:rsidRPr="0030601C">
        <w:t>Tris-HCl</w:t>
      </w:r>
      <w:proofErr w:type="spellEnd"/>
      <w:r w:rsidRPr="0030601C">
        <w:t xml:space="preserve"> + EDTA + Triton-X 100 1% + </w:t>
      </w:r>
      <w:r w:rsidR="0030601C" w:rsidRPr="0030601C">
        <w:t>Tween 20 0.5%</w:t>
      </w:r>
    </w:p>
    <w:p w:rsidR="0030601C" w:rsidRPr="00FC2924" w:rsidRDefault="005E1191" w:rsidP="0030601C">
      <w:pPr>
        <w:rPr>
          <w:u w:val="single"/>
        </w:rPr>
      </w:pPr>
      <w:r>
        <w:t xml:space="preserve">We diluted the </w:t>
      </w:r>
      <w:r w:rsidR="00FC2924">
        <w:t>bacteria culture</w:t>
      </w:r>
      <w:r>
        <w:t xml:space="preserve"> to an OD600 of 0.6. 20 </w:t>
      </w:r>
      <w:r w:rsidRPr="005E1191">
        <w:t>µl</w:t>
      </w:r>
      <w:r>
        <w:t xml:space="preserve"> </w:t>
      </w:r>
      <w:r w:rsidR="00DE001F">
        <w:t xml:space="preserve">of this solution was mixed with 40 </w:t>
      </w:r>
      <w:r w:rsidR="00DE001F" w:rsidRPr="00DE001F">
        <w:t>µl</w:t>
      </w:r>
      <w:r w:rsidR="00DE001F">
        <w:t xml:space="preserve"> of buffer and subjected to 95 °C heating for varying amounts of time ranging from zero to 20 min. </w:t>
      </w:r>
      <w:r w:rsidR="0030601C">
        <w:t xml:space="preserve">Using a </w:t>
      </w:r>
      <w:proofErr w:type="spellStart"/>
      <w:r w:rsidR="0030601C" w:rsidRPr="0030601C">
        <w:t>NanoDrop</w:t>
      </w:r>
      <w:proofErr w:type="spellEnd"/>
      <w:r w:rsidR="0030601C" w:rsidRPr="0030601C">
        <w:t>™ spectrophotometer</w:t>
      </w:r>
      <w:r w:rsidR="00434CEC">
        <w:t xml:space="preserve"> (</w:t>
      </w:r>
      <w:proofErr w:type="spellStart"/>
      <w:r w:rsidR="00434CEC">
        <w:t>Thermo</w:t>
      </w:r>
      <w:proofErr w:type="spellEnd"/>
      <w:r w:rsidR="00434CEC">
        <w:t xml:space="preserve"> Scientific)</w:t>
      </w:r>
      <w:r w:rsidR="0030601C">
        <w:t xml:space="preserve">, </w:t>
      </w:r>
      <w:r w:rsidR="00434CEC">
        <w:t xml:space="preserve">the </w:t>
      </w:r>
      <w:r w:rsidR="00DE001F">
        <w:t>A</w:t>
      </w:r>
      <w:r w:rsidR="00434CEC">
        <w:t>260/</w:t>
      </w:r>
      <w:r w:rsidR="00DE001F" w:rsidRPr="00FC2924">
        <w:t>A</w:t>
      </w:r>
      <w:r w:rsidR="00434CEC" w:rsidRPr="00FC2924">
        <w:t>280</w:t>
      </w:r>
      <w:r w:rsidR="00434CEC">
        <w:t xml:space="preserve"> ratio was measured (Fig 1). According to the </w:t>
      </w:r>
      <w:r w:rsidR="00DE001F">
        <w:t xml:space="preserve">manufacturer, a ratio of 1.8 is generally accepted as pure DNA. </w:t>
      </w:r>
      <w:r w:rsidR="00FC2924">
        <w:t>However, the presence of other cell components present in the sample may alter the results. The trials were ran in duplicates.</w:t>
      </w:r>
    </w:p>
    <w:p w:rsidR="00FC2924" w:rsidRDefault="00FC2924" w:rsidP="00FC2924">
      <w:pPr>
        <w:jc w:val="center"/>
      </w:pPr>
      <w:r>
        <w:rPr>
          <w:noProof/>
        </w:rPr>
        <w:drawing>
          <wp:inline distT="0" distB="0" distL="0" distR="0">
            <wp:extent cx="4410075" cy="2971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924" w:rsidRDefault="00FC2924" w:rsidP="00FC2924">
      <w:pPr>
        <w:jc w:val="center"/>
      </w:pPr>
      <w:r>
        <w:t xml:space="preserve">Figure 1. </w:t>
      </w:r>
      <w:r w:rsidRPr="00FC2924">
        <w:t>Comparison of the performances of three different buffers. A260/</w:t>
      </w:r>
      <w:r w:rsidRPr="00FC2924">
        <w:t>A</w:t>
      </w:r>
      <w:r w:rsidRPr="00FC2924">
        <w:t>280 absorbance ratio closer to 1.8 indicates better DNA purity</w:t>
      </w:r>
      <w:r>
        <w:t>.</w:t>
      </w:r>
    </w:p>
    <w:p w:rsidR="004E5115" w:rsidRDefault="00FC2924" w:rsidP="0030601C">
      <w:r>
        <w:t xml:space="preserve">Due to the poor results of the buffer containing </w:t>
      </w:r>
      <w:r w:rsidR="004E5115" w:rsidRPr="0030601C">
        <w:t xml:space="preserve">Triton-X 100 </w:t>
      </w:r>
      <w:r w:rsidR="004E5115">
        <w:t>and</w:t>
      </w:r>
      <w:r w:rsidR="004E5115" w:rsidRPr="0030601C">
        <w:t xml:space="preserve"> </w:t>
      </w:r>
      <w:r w:rsidR="004E5115">
        <w:t xml:space="preserve">Tween 20, we discarded this option. Since it is in the </w:t>
      </w:r>
      <w:r w:rsidR="003D03C7">
        <w:t>important for</w:t>
      </w:r>
      <w:r w:rsidR="004E5115">
        <w:t xml:space="preserve"> the user to w</w:t>
      </w:r>
      <w:r w:rsidR="00C01006">
        <w:t>aste as little time as possible</w:t>
      </w:r>
      <w:r w:rsidR="003D03C7">
        <w:t xml:space="preserve"> during the food test</w:t>
      </w:r>
      <w:r w:rsidR="00C01006">
        <w:t xml:space="preserve">, we decided to </w:t>
      </w:r>
      <w:r w:rsidR="003D03C7">
        <w:t xml:space="preserve">limit the DNA extraction step to 10 min maximum. </w:t>
      </w:r>
    </w:p>
    <w:p w:rsidR="004A6A20" w:rsidRDefault="00E22926" w:rsidP="0030601C">
      <w:r>
        <w:lastRenderedPageBreak/>
        <w:t xml:space="preserve">The presence of template DNA was corroborated through PCR targeting a sequence in the </w:t>
      </w:r>
      <w:proofErr w:type="spellStart"/>
      <w:r>
        <w:t>pGLO</w:t>
      </w:r>
      <w:proofErr w:type="spellEnd"/>
      <w:r>
        <w:t xml:space="preserve"> plasmid</w:t>
      </w:r>
      <w:r>
        <w:t>.</w:t>
      </w:r>
      <w:r w:rsidR="00260593">
        <w:t xml:space="preserve"> The PCR products were ran in an agarose gel.</w:t>
      </w:r>
      <w:r w:rsidR="004A6A20">
        <w:t xml:space="preserve"> We used DH5-Alpha </w:t>
      </w:r>
      <w:r w:rsidR="004A6A20" w:rsidRPr="004A6A20">
        <w:rPr>
          <w:i/>
        </w:rPr>
        <w:t>E. coli</w:t>
      </w:r>
      <w:r w:rsidR="004A6A20">
        <w:t xml:space="preserve"> transformed with </w:t>
      </w:r>
      <w:r w:rsidR="004A6A20">
        <w:t xml:space="preserve">BBa_J04450 </w:t>
      </w:r>
      <w:r w:rsidR="004A6A20">
        <w:t>(backbone:</w:t>
      </w:r>
      <w:r w:rsidR="004A6A20">
        <w:t xml:space="preserve"> </w:t>
      </w:r>
      <w:r w:rsidR="004A6A20" w:rsidRPr="004A6A20">
        <w:t>pSB1C3</w:t>
      </w:r>
      <w:r w:rsidR="004A6A20">
        <w:t>)</w:t>
      </w:r>
      <w:r w:rsidR="004A6A20">
        <w:t xml:space="preserve"> as negative control and </w:t>
      </w:r>
      <w:proofErr w:type="spellStart"/>
      <w:r w:rsidR="004A6A20">
        <w:t>pGLO</w:t>
      </w:r>
      <w:proofErr w:type="spellEnd"/>
      <w:r w:rsidR="004A6A20">
        <w:t xml:space="preserve"> </w:t>
      </w:r>
      <w:r w:rsidR="004A6A20">
        <w:t>isolated</w:t>
      </w:r>
      <w:r w:rsidR="004A6A20">
        <w:t xml:space="preserve"> using the </w:t>
      </w:r>
      <w:proofErr w:type="spellStart"/>
      <w:r w:rsidR="004A6A20">
        <w:t>MiniPrep</w:t>
      </w:r>
      <w:proofErr w:type="spellEnd"/>
      <w:r w:rsidR="004A6A20">
        <w:t xml:space="preserve"> kit (</w:t>
      </w:r>
      <w:proofErr w:type="spellStart"/>
      <w:r w:rsidR="004A6A20">
        <w:t>Qiagen</w:t>
      </w:r>
      <w:proofErr w:type="spellEnd"/>
      <w:r w:rsidR="004A6A20">
        <w:t xml:space="preserve">) as positive control. </w:t>
      </w:r>
    </w:p>
    <w:p w:rsidR="00E22926" w:rsidRDefault="00E22926" w:rsidP="0030601C">
      <w:r>
        <w:t>The performance</w:t>
      </w:r>
      <w:r w:rsidR="00260593">
        <w:t>s</w:t>
      </w:r>
      <w:r>
        <w:t xml:space="preserve"> of the </w:t>
      </w:r>
      <w:proofErr w:type="spellStart"/>
      <w:r>
        <w:t>Tris-HCl</w:t>
      </w:r>
      <w:proofErr w:type="spellEnd"/>
      <w:r>
        <w:t xml:space="preserve"> and TE buffers w</w:t>
      </w:r>
      <w:r w:rsidR="00260593">
        <w:t>ere</w:t>
      </w:r>
      <w:r>
        <w:t xml:space="preserve"> compared by running PCRs with template obtained</w:t>
      </w:r>
      <w:r w:rsidR="00260593">
        <w:t xml:space="preserve"> through heat lysis at</w:t>
      </w:r>
      <w:r>
        <w:t xml:space="preserve"> </w:t>
      </w:r>
      <w:r w:rsidR="00260593">
        <w:t>95 °C for 10 min (Fig 2).</w:t>
      </w:r>
    </w:p>
    <w:p w:rsidR="00260593" w:rsidRPr="003D03C7" w:rsidRDefault="00260593" w:rsidP="004A6A20">
      <w:pPr>
        <w:jc w:val="center"/>
      </w:pPr>
      <w:r>
        <w:rPr>
          <w:noProof/>
        </w:rPr>
        <w:drawing>
          <wp:inline distT="0" distB="0" distL="0" distR="0">
            <wp:extent cx="2076740" cy="285789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115" w:rsidRDefault="00260593" w:rsidP="004A6A20">
      <w:pPr>
        <w:jc w:val="center"/>
      </w:pPr>
      <w:r>
        <w:t xml:space="preserve">Figure 2. </w:t>
      </w:r>
      <w:r w:rsidR="004A6A20">
        <w:t>1)</w:t>
      </w:r>
      <w:r w:rsidRPr="00260593">
        <w:t xml:space="preserve"> 1 kb+</w:t>
      </w:r>
      <w:r>
        <w:t xml:space="preserve"> </w:t>
      </w:r>
      <w:r w:rsidRPr="00260593">
        <w:t>ladder. 2</w:t>
      </w:r>
      <w:r w:rsidR="004A6A20">
        <w:t>)</w:t>
      </w:r>
      <w:r w:rsidRPr="00260593">
        <w:t xml:space="preserve"> </w:t>
      </w:r>
      <w:r>
        <w:t>Negative control</w:t>
      </w:r>
      <w:r w:rsidR="004A6A20">
        <w:t>.</w:t>
      </w:r>
      <w:r>
        <w:t xml:space="preserve"> </w:t>
      </w:r>
      <w:r w:rsidRPr="00260593">
        <w:t>3</w:t>
      </w:r>
      <w:r w:rsidR="004A6A20">
        <w:t xml:space="preserve">) </w:t>
      </w:r>
      <w:proofErr w:type="spellStart"/>
      <w:r w:rsidRPr="00260593">
        <w:t>Tris</w:t>
      </w:r>
      <w:proofErr w:type="spellEnd"/>
      <w:r w:rsidRPr="00260593">
        <w:t>-</w:t>
      </w:r>
      <w:r w:rsidR="004A6A20">
        <w:t>HCI treatment</w:t>
      </w:r>
      <w:r w:rsidRPr="00260593">
        <w:t>. 4</w:t>
      </w:r>
      <w:r w:rsidR="004A6A20">
        <w:t>)</w:t>
      </w:r>
      <w:r w:rsidRPr="00260593">
        <w:t xml:space="preserve"> TE treatment. 5</w:t>
      </w:r>
      <w:r w:rsidR="004A6A20">
        <w:t xml:space="preserve">) </w:t>
      </w:r>
      <w:r w:rsidRPr="00260593">
        <w:t>Positive control</w:t>
      </w:r>
      <w:r w:rsidR="004A6A20">
        <w:t>.</w:t>
      </w:r>
    </w:p>
    <w:p w:rsidR="00E812A7" w:rsidRDefault="00E812A7" w:rsidP="00E812A7">
      <w:r>
        <w:t xml:space="preserve">Since the </w:t>
      </w:r>
      <w:proofErr w:type="spellStart"/>
      <w:r>
        <w:t>Tris-HCl</w:t>
      </w:r>
      <w:proofErr w:type="spellEnd"/>
      <w:r>
        <w:t xml:space="preserve"> treatment did not yield template DNA, it was discarded as an option.</w:t>
      </w:r>
    </w:p>
    <w:p w:rsidR="00E812A7" w:rsidRDefault="00C77492" w:rsidP="00E812A7">
      <w:r>
        <w:t xml:space="preserve">Next, we used the agarose gel as a </w:t>
      </w:r>
      <w:r>
        <w:t>semi-quantitative</w:t>
      </w:r>
      <w:r>
        <w:t xml:space="preserve"> measure of the PCR output to observe the differences in</w:t>
      </w:r>
      <w:r w:rsidR="005B2A2C">
        <w:t xml:space="preserve"> extraction</w:t>
      </w:r>
      <w:r>
        <w:t xml:space="preserve"> performan</w:t>
      </w:r>
      <w:r w:rsidR="005B2A2C">
        <w:t xml:space="preserve">ce due to varying heating times (Figure 3). We observed that the 10 min treatment had a clearer band compared to the other times. We decided to keep 10 min as our final time for heat lysis. </w:t>
      </w:r>
    </w:p>
    <w:p w:rsidR="00997544" w:rsidRDefault="00997544" w:rsidP="00BD3B0A">
      <w:pPr>
        <w:jc w:val="center"/>
      </w:pPr>
      <w:r>
        <w:rPr>
          <w:noProof/>
        </w:rPr>
        <w:drawing>
          <wp:inline distT="0" distB="0" distL="0" distR="0">
            <wp:extent cx="2934109" cy="2200582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220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7544" w:rsidRDefault="00997544" w:rsidP="00BD3B0A">
      <w:pPr>
        <w:jc w:val="center"/>
      </w:pPr>
      <w:r>
        <w:lastRenderedPageBreak/>
        <w:t xml:space="preserve">Figure 3. </w:t>
      </w:r>
      <w:r w:rsidR="009E27CD">
        <w:t>1</w:t>
      </w:r>
      <w:r w:rsidR="00A52570">
        <w:t>)</w:t>
      </w:r>
      <w:r w:rsidR="00B72E16">
        <w:t xml:space="preserve"> 1 kb+ ladder.</w:t>
      </w:r>
      <w:r w:rsidR="009E27CD">
        <w:t xml:space="preserve"> 2</w:t>
      </w:r>
      <w:r w:rsidR="00A52570">
        <w:t>)</w:t>
      </w:r>
      <w:r w:rsidR="009E27CD">
        <w:t xml:space="preserve"> Positive </w:t>
      </w:r>
      <w:r w:rsidR="009E27CD">
        <w:t>co</w:t>
      </w:r>
      <w:r w:rsidR="00A52570">
        <w:t>ntrol. 3) No-heating treatment</w:t>
      </w:r>
      <w:r w:rsidR="009E27CD">
        <w:t>.</w:t>
      </w:r>
      <w:r w:rsidR="00A52570">
        <w:t xml:space="preserve"> 4) 1 min heating treatment. 5) </w:t>
      </w:r>
      <w:r w:rsidR="009E27CD">
        <w:t>5 min heating treatment. 6</w:t>
      </w:r>
      <w:r w:rsidR="00A52570">
        <w:t>)</w:t>
      </w:r>
      <w:r w:rsidR="009E27CD">
        <w:t xml:space="preserve"> 10 min</w:t>
      </w:r>
      <w:r w:rsidR="00A52570">
        <w:t xml:space="preserve"> heating treatment. 7) Negative control.</w:t>
      </w:r>
    </w:p>
    <w:p w:rsidR="005B2A2C" w:rsidRDefault="005B2A2C" w:rsidP="00E812A7">
      <w:r>
        <w:t>It is still necessary to test this protocol with t</w:t>
      </w:r>
      <w:r w:rsidR="007154F9">
        <w:t>he LAMP reaction, which requires</w:t>
      </w:r>
      <w:r>
        <w:t xml:space="preserve"> reagents that were unavailable at the time of these </w:t>
      </w:r>
      <w:r w:rsidR="00997544">
        <w:t>trials</w:t>
      </w:r>
      <w:r>
        <w:t>.</w:t>
      </w:r>
    </w:p>
    <w:sectPr w:rsidR="005B2A2C" w:rsidSect="007D760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09" w:rsidRDefault="00304109" w:rsidP="00624679">
      <w:pPr>
        <w:spacing w:after="0" w:line="240" w:lineRule="auto"/>
      </w:pPr>
      <w:r>
        <w:separator/>
      </w:r>
    </w:p>
  </w:endnote>
  <w:endnote w:type="continuationSeparator" w:id="0">
    <w:p w:rsidR="00304109" w:rsidRDefault="00304109" w:rsidP="0062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09" w:rsidRDefault="00304109" w:rsidP="00624679">
      <w:pPr>
        <w:spacing w:after="0" w:line="240" w:lineRule="auto"/>
      </w:pPr>
      <w:r>
        <w:separator/>
      </w:r>
    </w:p>
  </w:footnote>
  <w:footnote w:type="continuationSeparator" w:id="0">
    <w:p w:rsidR="00304109" w:rsidRDefault="00304109" w:rsidP="0062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D5E3D"/>
    <w:multiLevelType w:val="hybridMultilevel"/>
    <w:tmpl w:val="0DA8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79"/>
    <w:rsid w:val="00050BC4"/>
    <w:rsid w:val="001D0B1C"/>
    <w:rsid w:val="001E4829"/>
    <w:rsid w:val="002559B5"/>
    <w:rsid w:val="00260593"/>
    <w:rsid w:val="00297321"/>
    <w:rsid w:val="00304109"/>
    <w:rsid w:val="0030601C"/>
    <w:rsid w:val="003D03C7"/>
    <w:rsid w:val="003D455D"/>
    <w:rsid w:val="00434CEC"/>
    <w:rsid w:val="004A6A20"/>
    <w:rsid w:val="004E5115"/>
    <w:rsid w:val="005B2A2C"/>
    <w:rsid w:val="005E1191"/>
    <w:rsid w:val="00624679"/>
    <w:rsid w:val="00630FBC"/>
    <w:rsid w:val="007154F9"/>
    <w:rsid w:val="007D7607"/>
    <w:rsid w:val="00997544"/>
    <w:rsid w:val="009E27CD"/>
    <w:rsid w:val="00A52570"/>
    <w:rsid w:val="00AE0FF3"/>
    <w:rsid w:val="00B72E16"/>
    <w:rsid w:val="00BD3B0A"/>
    <w:rsid w:val="00C01006"/>
    <w:rsid w:val="00C77492"/>
    <w:rsid w:val="00DE001F"/>
    <w:rsid w:val="00DE6F6E"/>
    <w:rsid w:val="00E22926"/>
    <w:rsid w:val="00E812A7"/>
    <w:rsid w:val="00FA559A"/>
    <w:rsid w:val="00FC2924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CBBA3-5B44-4CA2-B881-3F362BB9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679"/>
  </w:style>
  <w:style w:type="paragraph" w:styleId="Piedepgina">
    <w:name w:val="footer"/>
    <w:basedOn w:val="Normal"/>
    <w:link w:val="PiedepginaCar"/>
    <w:uiPriority w:val="99"/>
    <w:unhideWhenUsed/>
    <w:rsid w:val="00624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679"/>
  </w:style>
  <w:style w:type="paragraph" w:styleId="Textodeglobo">
    <w:name w:val="Balloon Text"/>
    <w:basedOn w:val="Normal"/>
    <w:link w:val="TextodegloboCar"/>
    <w:uiPriority w:val="99"/>
    <w:semiHidden/>
    <w:unhideWhenUsed/>
    <w:rsid w:val="007D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60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E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Kleiman</dc:creator>
  <cp:keywords/>
  <dc:description/>
  <cp:lastModifiedBy>Diego Kleiman</cp:lastModifiedBy>
  <cp:revision>15</cp:revision>
  <cp:lastPrinted>2017-08-17T23:03:00Z</cp:lastPrinted>
  <dcterms:created xsi:type="dcterms:W3CDTF">2017-08-17T22:11:00Z</dcterms:created>
  <dcterms:modified xsi:type="dcterms:W3CDTF">2017-08-18T01:57:00Z</dcterms:modified>
</cp:coreProperties>
</file>